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1B4" w:rsidRPr="005A71B4" w:rsidRDefault="005A71B4" w:rsidP="005A71B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РОССИЙСКАЯ ФЕДЕРАЦИЯ</w:t>
      </w:r>
    </w:p>
    <w:p w:rsidR="005A71B4" w:rsidRPr="005A71B4" w:rsidRDefault="005A71B4" w:rsidP="005A71B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ЛИПЕЦКАЯ ОБЛАСТЬ</w:t>
      </w:r>
    </w:p>
    <w:p w:rsidR="005A71B4" w:rsidRPr="005A71B4" w:rsidRDefault="005A71B4" w:rsidP="005A71B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УСМАНСКИЙ МУНИЦИПАЛЬНЫЙ РАЙОН</w:t>
      </w:r>
    </w:p>
    <w:p w:rsidR="005A71B4" w:rsidRPr="005A71B4" w:rsidRDefault="005A71B4" w:rsidP="005A71B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СОВЕТ ДЕПУТАТОВ СЕЛЬСКОГО ПОСЕЛЕНИЯ ПРИГОРОДНЫЙ СЕЛЬСОВЕТ</w:t>
      </w:r>
    </w:p>
    <w:p w:rsidR="005A71B4" w:rsidRPr="005A71B4" w:rsidRDefault="005A71B4" w:rsidP="005A71B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</w:t>
      </w:r>
    </w:p>
    <w:p w:rsidR="005A71B4" w:rsidRPr="005A71B4" w:rsidRDefault="005A71B4" w:rsidP="005A71B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 10.07. 2012 г.                                                        с. Пригородка                                                        № 6/19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before="240" w:after="60" w:line="240" w:lineRule="auto"/>
        <w:ind w:firstLine="567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5A71B4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О внесении изменений в решение Совета депутатов сельского поселения Пригородный сельсовет Усманского муниципального района Липецкой области № 4/21 от 07.09.2009 года «О принятии стратегического плана социально-экономического развития сельского поселения Пригородный сельсовет Усманского муниципального района Липецкой области до 2020 г.»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Рассмотрев рекомендации Управления экономики Липецкой области от 24.10.2011 г. № 06/1198, в целях приведения нормативно-правовых актов администрации сельского поселения Пригородный сельсовет Усманского муниципального района Липецкой области и в соответствие с действующим законодательством, руководствуясь Уставом сельского поселения Пригородный сельсовет Усманского муниципального района Липецкой области, Совет депутатов сельского поселения Пригородный сельсовет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РЕШИЛ: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Принять изменения в решение Совета депутатов сельского поселения Пригородный сельсовет Усманского муниципального района Липецкой области </w:t>
      </w:r>
      <w:hyperlink r:id="rId4" w:tgtFrame="_blank" w:history="1">
        <w:r w:rsidRPr="005A71B4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№ 4/21 от 07.09.2009 года</w:t>
        </w:r>
      </w:hyperlink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«О принятии стратегического плана социально-экономического развития сельского поселения Пригородный сельсовет Усманского муниципального района Липецкой области до 2020 г.» (прилагаются).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Настоящее решение вступает в силу со дня принятия.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</w:p>
    <w:p w:rsidR="005A71B4" w:rsidRPr="005A71B4" w:rsidRDefault="005A71B4" w:rsidP="005A71B4">
      <w:pPr>
        <w:spacing w:after="0" w:line="240" w:lineRule="auto"/>
        <w:ind w:firstLine="14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14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 Совета депутатов сельского поселения Пригородный сельсовет</w:t>
      </w:r>
    </w:p>
    <w:p w:rsidR="005A71B4" w:rsidRPr="005A71B4" w:rsidRDefault="005A71B4" w:rsidP="005A71B4">
      <w:pPr>
        <w:spacing w:after="0" w:line="240" w:lineRule="auto"/>
        <w:ind w:firstLine="14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В.П.Фитисова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</w:pPr>
      <w:r w:rsidRPr="005A71B4"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  <w:lang w:eastAsia="ru-RU"/>
        </w:rPr>
        <w:t>Изменения и дополнения в Стратегический план социально-экономического развития сельского поселения Пригородный сельсовет Усманского муниципального района Липецкой области до 2020 года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" w:name="sub_111"/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bookmarkEnd w:id="1"/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Дополнить пунктами следующего содержания: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2" w:name="sub_113"/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1.3. Анализ ресурсного потенциала и внутренних условий развития сельского поселения</w:t>
      </w:r>
      <w:bookmarkEnd w:id="2"/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" w:name="sub_131"/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bookmarkEnd w:id="3"/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1.3. Оценка природных ресурсов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Существенное влияние на экономику поселения оказывают природные ресурсы: плодородная почва, вода. На землях выращиваются зерновые культуры. Площадь сельскохозяйственных угодий составляет 6115 га, площадь пашни - 3001 га. Наличие плодородных земель, водоемов позволяет выращивать сельскохозяйственную продукцию, бахчевые, овощные культуры как для личного пользования, так и для насыщения рынков городов Усмани, Грязи.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" w:name="sub_133"/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1.3.2. Анализ трудового потенциала поселения</w:t>
      </w:r>
      <w:bookmarkEnd w:id="4"/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Демография, рынок труда.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Численность населения поселения по состоянию на 01. 01.2011 года составила 5827 человек. Данные по половозрастному составу населения показывают преобладание женщин над мужчинами.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" w:name="sub_20"/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bookmarkEnd w:id="5"/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Динамика численности населения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9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  <w:gridCol w:w="1402"/>
        <w:gridCol w:w="1028"/>
        <w:gridCol w:w="993"/>
        <w:gridCol w:w="992"/>
      </w:tblGrid>
      <w:tr w:rsidR="005A71B4" w:rsidRPr="005A71B4" w:rsidTr="005A71B4"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 измер.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2008г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2009г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2010г</w:t>
            </w:r>
          </w:p>
        </w:tc>
      </w:tr>
      <w:tr w:rsidR="005A71B4" w:rsidRPr="005A71B4" w:rsidTr="005A71B4"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Численность населения (на конец года)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2005</w:t>
            </w:r>
          </w:p>
        </w:tc>
      </w:tr>
      <w:tr w:rsidR="005A71B4" w:rsidRPr="005A71B4" w:rsidTr="005A71B4"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Число родившихся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</w:tr>
      <w:tr w:rsidR="005A71B4" w:rsidRPr="005A71B4" w:rsidTr="005A71B4"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Число умерших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</w:t>
            </w:r>
          </w:p>
        </w:tc>
      </w:tr>
      <w:tr w:rsidR="005A71B4" w:rsidRPr="005A71B4" w:rsidTr="005A71B4"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Естественный прирост\убыль (+,-)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</w:tr>
    </w:tbl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Динамика численности населения характеризуется общим его сокращением при отрицательном естественном воспроизводстве. Смертность превышает рождаемость в 2,5 - 3,8 раза.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6" w:name="sub_30"/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Структура населения по возрастному составу на 01.01.2011 г.</w:t>
      </w:r>
      <w:bookmarkEnd w:id="6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7"/>
        <w:gridCol w:w="1901"/>
        <w:gridCol w:w="1620"/>
      </w:tblGrid>
      <w:tr w:rsidR="005A71B4" w:rsidRPr="005A71B4" w:rsidTr="005A71B4">
        <w:tc>
          <w:tcPr>
            <w:tcW w:w="6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Возрастные группы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</w:tr>
      <w:tr w:rsidR="005A71B4" w:rsidRPr="005A71B4" w:rsidTr="005A71B4">
        <w:tc>
          <w:tcPr>
            <w:tcW w:w="6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Моложе трудоспособного возраста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5A71B4" w:rsidRPr="005A71B4" w:rsidTr="005A71B4">
        <w:tc>
          <w:tcPr>
            <w:tcW w:w="6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Трудоспособное население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3491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</w:tr>
      <w:tr w:rsidR="005A71B4" w:rsidRPr="005A71B4" w:rsidTr="005A71B4">
        <w:tc>
          <w:tcPr>
            <w:tcW w:w="6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Старше трудоспособного возраста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2076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</w:t>
            </w:r>
          </w:p>
        </w:tc>
      </w:tr>
      <w:tr w:rsidR="005A71B4" w:rsidRPr="005A71B4" w:rsidTr="005A71B4">
        <w:tc>
          <w:tcPr>
            <w:tcW w:w="6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5827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</w:tbl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Наибольшую численность населения составляет население в трудоспособном возрасте.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7" w:name="sub_40"/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Уровень зарегистрированной безработицы</w:t>
      </w:r>
      <w:bookmarkEnd w:id="7"/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1393"/>
        <w:gridCol w:w="1831"/>
        <w:gridCol w:w="1800"/>
        <w:gridCol w:w="1877"/>
      </w:tblGrid>
      <w:tr w:rsidR="005A71B4" w:rsidRPr="005A71B4" w:rsidTr="005A71B4"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 измер.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состоянию на 01.01.09 г.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состоянию на 01.01.10 г.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состоянию на 01.01.11 г.</w:t>
            </w:r>
          </w:p>
        </w:tc>
      </w:tr>
      <w:tr w:rsidR="005A71B4" w:rsidRPr="005A71B4" w:rsidTr="005A71B4"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Численность трудовых ресурсов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3175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3161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3491</w:t>
            </w:r>
          </w:p>
        </w:tc>
      </w:tr>
      <w:tr w:rsidR="005A71B4" w:rsidRPr="005A71B4" w:rsidTr="005A71B4"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</w:t>
            </w:r>
          </w:p>
        </w:tc>
      </w:tr>
    </w:tbl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Численность трудовых ресурсов поселения за предшествующие 3 года практически не изменилась.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Численность безработного населения в 2010 году по сравнению с 2009 годом уменьшилась. Вместе с тем проблема занятости населения является одной из основных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отраслям численность трудоспособного населения распределяется следующим образом: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88"/>
        <w:gridCol w:w="2411"/>
      </w:tblGrid>
      <w:tr w:rsidR="005A71B4" w:rsidRPr="005A71B4" w:rsidTr="005A71B4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отраслей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Численность, чел</w:t>
            </w:r>
          </w:p>
        </w:tc>
      </w:tr>
      <w:tr w:rsidR="005A71B4" w:rsidRPr="005A71B4" w:rsidTr="005A71B4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Занято в экономике – всего: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3201</w:t>
            </w:r>
          </w:p>
        </w:tc>
      </w:tr>
      <w:tr w:rsidR="005A71B4" w:rsidRPr="005A71B4" w:rsidTr="005A71B4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Сельское хозяйство, охота и лесное хозяйство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662</w:t>
            </w:r>
          </w:p>
        </w:tc>
      </w:tr>
      <w:tr w:rsidR="005A71B4" w:rsidRPr="005A71B4" w:rsidTr="005A71B4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</w:tc>
      </w:tr>
      <w:tr w:rsidR="005A71B4" w:rsidRPr="005A71B4" w:rsidTr="005A71B4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производство и распределение электроэнергии, газа, воды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</w:tr>
      <w:tr w:rsidR="005A71B4" w:rsidRPr="005A71B4" w:rsidTr="005A71B4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</w:t>
            </w:r>
          </w:p>
        </w:tc>
      </w:tr>
      <w:tr w:rsidR="005A71B4" w:rsidRPr="005A71B4" w:rsidTr="005A71B4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оптовая и розничная торговля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217</w:t>
            </w:r>
          </w:p>
        </w:tc>
      </w:tr>
      <w:tr w:rsidR="005A71B4" w:rsidRPr="005A71B4" w:rsidTr="005A71B4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финансовая деятельность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</w:t>
            </w:r>
          </w:p>
        </w:tc>
      </w:tr>
      <w:tr w:rsidR="005A71B4" w:rsidRPr="005A71B4" w:rsidTr="005A71B4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государственное управление и обеспечение военной безопасности, обязательное социальное обеспечение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</w:t>
            </w:r>
          </w:p>
        </w:tc>
      </w:tr>
      <w:tr w:rsidR="005A71B4" w:rsidRPr="005A71B4" w:rsidTr="005A71B4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290</w:t>
            </w:r>
          </w:p>
        </w:tc>
      </w:tr>
      <w:tr w:rsidR="005A71B4" w:rsidRPr="005A71B4" w:rsidTr="005A71B4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</w:t>
            </w:r>
          </w:p>
        </w:tc>
      </w:tr>
      <w:tr w:rsidR="005A71B4" w:rsidRPr="005A71B4" w:rsidTr="005A71B4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231</w:t>
            </w:r>
          </w:p>
        </w:tc>
      </w:tr>
      <w:tr w:rsidR="005A71B4" w:rsidRPr="005A71B4" w:rsidTr="005A71B4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коммунальных, социальных и прочих услуг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</w:t>
            </w:r>
          </w:p>
        </w:tc>
      </w:tr>
      <w:tr w:rsidR="005A71B4" w:rsidRPr="005A71B4" w:rsidTr="005A71B4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занято в личных подсобных хозяйствах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734</w:t>
            </w:r>
          </w:p>
        </w:tc>
      </w:tr>
      <w:tr w:rsidR="005A71B4" w:rsidRPr="005A71B4" w:rsidTr="005A71B4">
        <w:tc>
          <w:tcPr>
            <w:tcW w:w="7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деятельность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</w:t>
            </w:r>
          </w:p>
        </w:tc>
      </w:tr>
    </w:tbl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Наибольшая численность населения (23%) занято в ЛПХ, 21% занято в сельском хозяйстве.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8" w:name="sub_50"/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Инфраструктурный потенциал</w:t>
      </w:r>
      <w:bookmarkEnd w:id="8"/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развития новых производств и объектов социальной сферы предусматривается использовать такой резерв развития производительных сил как имеющиеся неиспользуемые помещения, что позволит разместить новые предприятия на имеющихся площадях с минимальными затратами.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3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"/>
        <w:gridCol w:w="3511"/>
        <w:gridCol w:w="3844"/>
        <w:gridCol w:w="1923"/>
        <w:gridCol w:w="3205"/>
      </w:tblGrid>
      <w:tr w:rsidR="005A71B4" w:rsidRPr="005A71B4" w:rsidTr="005A71B4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 п/п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помещения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Месторасположения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Площадь, кв.м.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Собственник</w:t>
            </w:r>
          </w:p>
        </w:tc>
      </w:tr>
      <w:tr w:rsidR="005A71B4" w:rsidRPr="005A71B4" w:rsidTr="005A71B4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Бывший завод «Синтегран»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с. Пригородка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ЗАО «Эльта» г. Елец</w:t>
            </w:r>
          </w:p>
        </w:tc>
      </w:tr>
      <w:tr w:rsidR="005A71B4" w:rsidRPr="005A71B4" w:rsidTr="005A71B4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Контора «Сельхозтехники»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с. Пригородка, ул. Юбилейная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ИП Коровин В.Г.</w:t>
            </w:r>
          </w:p>
        </w:tc>
      </w:tr>
      <w:tr w:rsidR="005A71B4" w:rsidRPr="005A71B4" w:rsidTr="005A71B4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Контора, склад, весовая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с. Пригородка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Добринский сахарный завод с. Плавица</w:t>
            </w:r>
          </w:p>
        </w:tc>
      </w:tr>
      <w:tr w:rsidR="005A71B4" w:rsidRPr="005A71B4" w:rsidTr="005A71B4"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3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9" w:name="sub_300"/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1.4 . Проблемы социально-экономического развития поселения</w:t>
      </w:r>
      <w:bookmarkEnd w:id="9"/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По реультатам анализа ресурсного потенциала и внутренних условий развития сельского поселения определены основные группы ключевых проблем социально-экономического развития поселения, на решении которых необходимо сконцентрировать усилия в рамках реализации Стратегического плана.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Ключевыми проблемами социально-экономического развития поселения являются: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Экономические: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отсутствие необходимых инвестиций в агропромышленный комплекс и сферу услуг;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отсутствие предприятий по производству животноводческой продукции;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отсутствие эффективного механизма сбыта произведённой в ЛПХ продукции,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не развита сфера переработки сельскохозяйственной продукции;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отсутствие снабженческо-сбытовых сельскохозяйственных кооперативов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существует проблема занятости трудоспособного населения, наблюдается отток квалифицированных рабочих мест за пределы поселения;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высокая дотационность местного бюджета.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Социальные: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ежегодная естественная убыль населения при невысоком уровне рождаемости и высоком уровне смертности;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невысокие среднедушевые доходы населения;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существует проблема обеспеченности жильем молодых семей.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Инфраструктурные: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слабо развита сфера потребительского рынка, отсутствие необходимых инвестиций в сферу услуг;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не газифицирована полностью ст. Беляево;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отсутствует централизованное водоснабжение на следующих улицах: с. Стрелецкие Хутора, с. Песковатка Бояркая, с. Песковатка Казачья, с. Пригородка (ул. Совхозная, ул. Шолохова, ул. 2-ая Елецкая, ул. Новая, ул. Луначарского, ул. 1-ая и 2-ая Никольская, ул. Тургенева, ул. Пикуля, ул. Добролюбова, ул. Некрасова.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высокая изношенность водопроводных сетей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низкая степень благоустройства жилого фонда;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недостаточное качество дорожной сети.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Экологические: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не все улицы обеспечены контейнерами на вывоз ТБО;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не решена полностью проблема ликвидации несанкционированных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свалок;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 низкое качество питьевой воды.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 Перечень инвестиционных проектов (реализация которых запланирована на территории поселения до 2020 года)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340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6973"/>
        <w:gridCol w:w="2085"/>
        <w:gridCol w:w="1540"/>
        <w:gridCol w:w="2015"/>
      </w:tblGrid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№№ п/п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 инвестиционных проектов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Объём инвестиций млн. руб.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Эффективность (создание рабочих мест) (чел.)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Расширение производства по переработке и выпуску жидкого сахара (сиропа), расширение посевных площадей по производству сорго (ООО «Распрстранитель»)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2012-2013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Расширение и модернизация хранилищ под зерно, с последующей переработкой зерна, строительства мельниц и комбикормового завода (ООО «Усманьхлеб»)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2014-2015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поголовья скота КРС до 300 голов, в т.ч. до 150 голов КРС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2013-2014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Открытие птицеводческой фабрики (25 тонн мяса)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2016-2017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теплиц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2014-2015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производства овощей в закрытом грунте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2014-2015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с/х-сбытового кооператива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производство пеллет с приобритением сырья у ООО «Усманский лесопункт»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Расширение производства древесины и готовой продукции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2012-2013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Расширение производства газа ООО «СтройВодГаз» для промышленных и медицинских целей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2013-2014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цеха по распиловке древесины и изготовлению столярных изделий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2013-2015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Ремонт дорог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2012-2020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Строительство дороги с твердым покрытием в с.Пригородка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2014-2015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Строительство водопроводной сети 10,0 км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2016-2018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Ремонт водопроводных сетей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2013-2014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Капитальный (текущий) ремонт МБУК «Досуговый центр»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производство строительных блоков для жилищного строительства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2012-2013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Открытие станции технического обслуживания автомобилей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2012-2013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Бурение скважины и строительство водопроводных сетей в с. Стрелецкие Хутора, с. Пригородка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2015-2016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Расширение детского сада в с. Стрелецкие Хутора на 25 мест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2016-2017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Расширение производства по выпуску мебели ИП Михеев, ИП Порядин, ИП Ретюнских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2012-2014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Расширение производства по выпуску церковной утвари ИП Плещаков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2012-2013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Строительство станции по заправке автомобилей сжиженным газом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2013-2014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Освоение земли для строительства коттеджей (20 га.) д. Бочиновка, с. Стрелецкие Хутора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2012-2013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Строительство детских площадок в д. Бочиновка и с. Пригородка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Строительство спортивных площадок в с. Медовка, с. Стрелецкие Хутора и д. Бочиновка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Расширение производства асфальта на предприятиях ОГУП «УсманьДСР», ЗАО «Агродострой», ООО «Автодор»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пустующих площадях ООО «Торг Сити», ООО «Синтегран» привлечь инвесторов для организации производства по сбору с/х инвентаря и оборудования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2015-2017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Задействие пустующих площадей в хозяйственный оборот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2012-2014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Строительство ФАП в с. Стрелецкие Хутора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Открыть парикмахерскую в с. Медовка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Открыть мастерскую по ремонту обуви в с. Стрелецкие Хутора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Строительство и открытие кафе в д. Бочиновка ИП Дугина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2012-2013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</w:t>
            </w:r>
          </w:p>
        </w:tc>
      </w:tr>
      <w:tr w:rsidR="005A71B4" w:rsidRPr="005A71B4" w:rsidTr="005A71B4">
        <w:trPr>
          <w:trHeight w:val="20"/>
        </w:trPr>
        <w:tc>
          <w:tcPr>
            <w:tcW w:w="134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Инвестиционные предложения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производство пеллет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2013-2015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грузоперевозок, оказание транспортных услуг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2013-2015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сельскохозяйственного потребительского кооператива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2013-2015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сельского туризма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2015-2017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тепличных хозяйств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2012-2013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Производство детского питания на основе жидкого сахара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2012-2013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Открытие птицеводческой фабрики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Производство строительных блоков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2012-2013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Изложить в новой редакции: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1.2.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 Анализ экономической ситуации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Сельское хозяйство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личных подсобных хозяйствах наблюдается тенденция снижения поголовья всех видов скота, связанная с трудностями в приобретении кормов, сложностью сбыта произведенной продукции, уменьшением трудоспособного населения, низкой закупочной ценой на с/х продукцию.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Выращиванием с/х продукции на территории поселения занимаются: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ИП Ефимов (выращивание коров, свиней);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ИП Колупанов, ИП Ефимов (занимается выращиванием на 50 га зерновых культур, кукурузы, сахарной свеклы);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ООО «Агротек» (выращивание подсолнечника на 1120 га)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ООО «Распространитель» (выращивание и реализация яблок, выращивание сорго на 1520 га)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ЛПХ. В ЛПХ имеется: 3 головы лошадей, 65 голов коров, 52 головы молодняка КРС, 49 свиней, 173 голов овец, коз и 5700 голов птиц всех видов..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территории поселения нет предприятий, осуществляющих производство животноводческой продукции: молока, яиц, шерсти, а также нет сельскохозяйственных кооперативов, осуществляющих закупку излишков сельхозпродукции.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Промышленность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территории поселения свою деятельность осуществляет ОГУП «УсманьДСР», производящий асфальтовое покрытие. На предприятии работает 92 человека, годовой объем отгруженной продукции составляет более 94 млн.руб.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ООО «Усманский лесопункт», занимающийся лесозаготовкой, открыт «Лесной базар» по производству строительных материалов и декоративных изделий для благоустройства территорий. Годовой объем отгруженной продукции составляет 14 млн.руб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Успешно развивается предприятие по производству мебели ИП Михеев, Ип Порядин, ИП Ретюнских. Годовой объем отгруженной продукции составляет 11млн.руб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Наращено производство церковной утвари: икон, свечей.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ООО «СтройВодГаз» занимается производством технического газа из воздуха, получение жидкого и газообразного кислорода и азота для промышленных и медицинских целей. Годовой объем отгруженной продукции составляет 4 млн.руб.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ООО «Распространитель» занимается переработкой сахарного сорго, проектная мощность которого 600 тонн жидкого сахара в сутки.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территории поселения работают 7 киосков предпринимателей, 4 магазина, 3 пункта автосервиса.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ООО «ДонГаз» занимается производством моторного топлива.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ООО «Дострой» занимается производством строительных плит.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Потребительский рынок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территории поселения розничную торговлю осуществляют 4магазинов.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Бытовые услуги населению оказывает МУП «Бытовик»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Объектов общедоступного общественного питания на территории поселения нет. Не развита сфера оказания бытовых услуг населению.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Нет предприятий по ремонту жилья и оказания сантехнических работ.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Итоги развития потребительского рынка сельского поселения свидетельствуют о наличии предпосылок для его дальнейшего качественного и количественного роста.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Малое и среднее предпринимательство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Развитие малого и среднего предпринимательства является важным условием развития поселения. От малого бизнеса зависит устойчивость экономической ситуации, решение проблемы занятости.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территории поселения предпринимательской деятельностью охвачены следующие отрасли экономики: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Промышленность.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Сельское хозяйство.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Розничная торговля.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поселении действуют 107 индивидуальных предпринимателей, ООО «СтроВодГаз», ООО «Усманский лесопункт», ООО «Распространитель», ООО «Агротек», ООО «ДонГаз», ООО «Дорстрой».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Развитие малого предпринимательства сдерживает недостаточность собственных средств для инвестиций в бизнес, проблемы с получением долгосрочных кредитов на приемлемых условиях.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Государственную финансовую поддержку в рамках областных программ занятости населения и поддержки малого и среднего предпринимательства в 2009 году получили всего 2 человека, и в 2010 году – 3 человека.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развития личного подсобного хозяйства гражданами поселения через дополнительный офис ОАО "Россельхозбанк" предоставляются кредитные ресурсы: финансовую поддержку получили в 2009 году - 5 чел., в 2010 году - 8 чел.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Развитие инфраструктуры поселения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Общая протяженность дорог поселения – 79,6 км, в том числе с твердым асфальтовым покрытием – 45,9 км., с щебеночным покрытием – 8,0, грунтовых дорог – 25,7 км. Маршрутная сеть не полностью охвачена остановочными площадками, остановочными павильонами.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Транспортное обслуживание населения осуществляет ОАО «Автоколонна-2068».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Услуги населению по водоснабжению оказывает ООО «Водоканал». Отмечается высокая изношенность водопроводных сетей. В поселении низкий охват населения центральным водоснабжением, он составляет 37,5%.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Электроснабжение поселения осуществляет Усманский участок сбыта Липецкой энергосбытовой компании.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Деятельность по эксплуатации объектов газификации и газоснабжения поселения осуществляется филиалом "Усманьрайгаз" ОАО "Липецкоблгаз". Не газифицирована полностью ст. Беляево.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Медицинское обслуживание населению оказывают 2 ФАПа в с. Медовка, в с. Пригородка.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Структуру образования в поселении представляет 3 детских сада («Искорка», «Аистенок», «Ивушка»), которые посещают 70 детей дошкольного возраста. В поселении имеются 3 библиотеки; 1 дом культуры на 150 посадочных мест, 2 сельских клуба.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Основными объектами физкультуры и спорта на территории поселения являются: 3 хоккейные площадки, 1 спортивная площадка.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Администрацией поселения на постоянной основе осуществляется ряд комплексных мер по обеспечению устойчивого социально экономического развития поселения.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Деятельность администрации направлена на увеличение наполняемости доходной части бюджета, усиление контроля за эффективным расходованием бюджетных средств, совершенствование бюджетной системы.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Исполнение бюджета поселения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8"/>
        <w:gridCol w:w="1084"/>
        <w:gridCol w:w="1181"/>
        <w:gridCol w:w="1009"/>
        <w:gridCol w:w="1120"/>
        <w:gridCol w:w="1084"/>
        <w:gridCol w:w="817"/>
      </w:tblGrid>
      <w:tr w:rsidR="005A71B4" w:rsidRPr="005A71B4" w:rsidTr="005A71B4">
        <w:trPr>
          <w:trHeight w:val="20"/>
        </w:trPr>
        <w:tc>
          <w:tcPr>
            <w:tcW w:w="7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Структура доходов и расходов</w:t>
            </w:r>
          </w:p>
        </w:tc>
        <w:tc>
          <w:tcPr>
            <w:tcW w:w="32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2009 год (тыс. руб.)</w:t>
            </w:r>
          </w:p>
        </w:tc>
        <w:tc>
          <w:tcPr>
            <w:tcW w:w="30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2010 год (тыс. руб.)</w:t>
            </w:r>
          </w:p>
        </w:tc>
      </w:tr>
      <w:tr w:rsidR="005A71B4" w:rsidRPr="005A71B4" w:rsidTr="005A71B4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1B4" w:rsidRPr="005A71B4" w:rsidRDefault="005A71B4" w:rsidP="005A71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Доходы - всего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14841,7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14853,8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12510,9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11460,3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91,6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т.ч. собственные средства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2667,1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2679,2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4114,4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3063,8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74,5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Налоги на доходы физических лиц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813,1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824,9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1220,0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698,7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57,3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 физических лиц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66,4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1134,0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1134,1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2169,0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1594,9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73,5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619,0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653,0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108,8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242,0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Безвозмездные перечисления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12174,6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12174,6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8396,5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8396,5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2.Расходы -всего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14841,7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14841,6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14110,9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13049,4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92,5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4054,1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4052,9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4508,6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4069,6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90,3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258,5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258,5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8282,7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8283,1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7534,5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7062,2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93,7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2077,1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2077,8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1793,5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1643,3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91,6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Здравоохранение и спорт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5A71B4" w:rsidRPr="005A71B4" w:rsidTr="005A71B4">
        <w:trPr>
          <w:trHeight w:val="20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</w:tbl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Основными собственными доходами бюджета являются: земельный налог и арендная плата землю, налог на имущество и доходы физических лиц.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Осуществляется строгий контроль за поступлением налоговых платежей и арендной платы.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Удельный вес собственных доходов в общих доходах составил: в 2009 году 18,0% , в 2010 году 26,7 %.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Расходы бюджета сельского поселения направляются, в основном, на общегосударственные вопросы (27,3) и культуру (14,0). Доля финансирования жилищно-коммунальной сферы в общем объеме расходов бюджета – 55,8%.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Экологическая безопасность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поселении отсутствуют высокоопасные производства, уровень загрязнения воздуха и водоемов не превышает допустимый.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Немаловажным является загрязнение атмосферного воздуха дымом от костров. Весной, когда жители начинают наводить порядок на участках домовладений, повсеместным является сжигание листвы и мусора.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Важно уделить особое внимание экологическим проблемам, сбору и утилизации ТБО, чтобы обеспечить населению комфортные условия проживания.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Основные социально-экономические показатели поселения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  <w:gridCol w:w="1481"/>
        <w:gridCol w:w="1481"/>
      </w:tblGrid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2009г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2010г.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Общая площадь жилых помещений, тыс.кв.м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110,0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Площадь жилищ, приходящаяся на одного жителя на конец года, кв.м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47,0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Число дошкольных образовательных учреждений на конец года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Численность детей, посещающих дошкольные образовательные учреждения, на конец года, чел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Число досуговых центров на конец года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предприятий, ИП, занятых сельскохозяйственным производством (в т.ч. КФХ)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зарегистрированных предприятий, ед.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т.ч. - КФХ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кооперативов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зарегистрированных индивидуальных предпринимателей, чел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личных подсобных хозяйств, ед.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Ввод в действие жилых домов, кв.м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2622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3150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Число торговых предприятий, ед.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 объектов бытового обслуживания населения, ед.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объектов общественного питания, ед.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спортивных сооружений, ед.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Общая протяженность улиц, проездов, набережных на конец года, км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79,6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в т.ч. освещенных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53,0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Протяжение уличных водопроводных сетей, км.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местного бюджета, тыс.руб.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14853,8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11460,3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т.ч. собственные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2679,2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3063,8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местного бюджета, тыс.руб.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14841,6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13049,4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Дефицит, профицит (+,-), тыс.руб.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+12,2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-1589,1</w:t>
            </w:r>
          </w:p>
        </w:tc>
      </w:tr>
      <w:tr w:rsidR="005A71B4" w:rsidRPr="005A71B4" w:rsidTr="005A71B4">
        <w:tc>
          <w:tcPr>
            <w:tcW w:w="9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Денежные доходы населения, в мил.руб.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9800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10076</w:t>
            </w:r>
          </w:p>
        </w:tc>
      </w:tr>
    </w:tbl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3.2 абзац 2: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Миссия сельского поселения: Пригородный сельсовет – развивающееся поселение, привлекательное для проживания и ведения хозяйственной деятельности.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Пункт 3.3.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Стратегические цели и задачи развития сельского поселения на период до 2020 года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Привлекательность проживания населения на территории Пригороднего сельсовета будет обеспечена за счет достижения следующих стратегических целей: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формирование многоукладной и конкурентоспособной экономики, создающей квалифицированные, высокооплачиваемые рабочие места;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создание условий для повышения качества жизни населения.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Цель 1. Формирование многоукладной и конкурентоспособной экономики.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Главным инструментом достижения цели является привлечение инвестиций, которые будут способствовать диверсификации экономики поселения. Реализация инвестиционных проектов повлечет развитие сопутствующих производств, увеличение количества высококвалифицированных рабочих мест.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Реализация цели будет направлена на увеличение объемов производства и повышение уровня занятых в экономике.               Достижение цели будет обеспечено за счет решения следующих задач: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Повышение инвестиционной привлекательности сельского поселения.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Предполагается организовать системную работу по привлечению инвесторов на территорию сельского поселения, в том числе: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проведение переговоров с инвесторами, заявившими желание о развитие бизнес-проектов на территории поселения с целью их продвижения;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проведение работы по формированию на территории поселения земельных участков, возможных для выкупа или передачи в аренду;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-формирование информационных ресурсов о потенциале поселения, включающих: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реестр свободных инвестиционных площадок, помещений с описанием местоположения, технических характеристик;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реестр неиспользуемых водных объектов;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подготовка информационного буклета о Пригородном сельском поселении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размещение информации для инвесторов на официальном сайте администрации Усманского района, а в последствии – разработка собственного сайта сельского поселения;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 пропаганда инвестиционной привлекательности (имиджа) Пригороднего сельского поселения в средствах массовой информации;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-индивидуальная работа с инвесторами, оказание содействия в реализации проектов (подбор помещений, земельных участков, содействие в оформлении документов и т.д.).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2). Развитие сельского хозяйства и обрабатывающих производств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Развитие агропромышленного комплекса планируется как за счет расширения деятельности действующих предприятий, так и за счет создания новых производств.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Так, планируется расширение производства, увеличение ассортимента выпускаемой продукции ООО «Усманский лесопункт», ИП Михеев, ИП Плещаков и другие, расширение и модернизация зернохранилища ООО «Усманьхлеб», строительства животноводческого комплекса по разведению овец, открытие птицеводческой фабрики, увеличение производства овощей в закрытом грунте, увеличения поголовья скота, строительства мельниц и комбикормового завода.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Кроме того, модернизация сельскохозяйственной отрасли будет направлена на создание и развитие новых предприятий по переработке сельскохозяйственного сырья.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Предполагается реализация на территории сельского поселения следующих проектов в сфере переработки: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строительство цеха по размолу зерна;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строительство комбикормового цеха;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строительство цеха по выпуску овощных салатов.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реализации всех заявленных проектов потребуется осуществление на территории сельского поселения следующих мер: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увеличение сырьевой базы, включая ЛПХ;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развитие заготовительной деятельности;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привлечение инвесторов в перерабатывающую отрасль;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информационное содействие незанятому населению в вопросах обучения специальностям, необходимым для перерабатывающей промышленности.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Реализация данных мероприятий на территории поселения позволит достичь в 2020 году производство обрабатывающих производств до 430 млн. руб, увеличить поголовье КРС до 300 голов, свиней – до 100 голов, птицы до 7000 голов.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3). Развитие крестьянских (фермерских) хозяйств и личных подсобных хозяйств.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решения поставленной задачи основная работа будет проводиться работа по вовлечению в хозяйственный оборот необрабатываемых земель ЛПХ.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этой связи планируется проведение следующих мероприятий: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выявление и составление реестра брошенных и необрабатываемых земель личных подсобных хозяйств;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-проведение информационной кампании среди сельского населения с целью отбора лиц, желающих расширить землепользование;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-проведение работы с фермерами и другими потенциальными землепользователями (в том числе вне сельского поселения) с целью передачи им невостребованных земель;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привлечение крестьянских (фермерских) хозяйств и личных подсобных хозяйств к участию в реализации мероприятий областных целевых программ поддержки сельхозтоваропроизводителей;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-развитие животноводства, в т.ч. свиноводства, овцеводства, птицеводства, овощеводства;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-создание заготовительной организации и сельскохозяйственного потребительского кооператива на территории поселения с целью обеспечения гарантированного сбыта продукции, производимой ЛПХ.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2020 году ожидается увеличить объем сельскохозяйственной продукции, закупленной в ЛПХ, до 10,5 млн.руб.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4). Создание благоприятных условий для развития малого и среднего предпринимательства.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целью создания условий для развития малого и среднего предпринимательства планируется: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формирование перечня инвестиционных предложений для малого и среднего бизнеса с учетом потребностей муниципального образования, позволяющего задействовать потенциал поселения;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рациональное размещение объектов малого и среднего бизнеса на территории поселения;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проведение работы с незанятыми в экономике гражданами и гражданами, ведущими личное подсобное хозяйство, по вопросу содействия в выборе вида деятельности, оказание помощи в их регистрации в качестве субъектов предпринимательской деятельности;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ориентация субъектов малого предпринимательства в социально значимые для муниципального образования виды деятельности (общественное питание, услуги, производство, заготовительную деятельность);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информирование субъектов малого и среднего предпринимательства о мерах оказываемой поддержки, привлечение их к участию в реализации мероприятий действующих областных и муниципальных программ;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оказание поддержки субъектам малого и среднего бизнеса на начальном этапе деятельности в части предоставления в аренду неиспользуемых помещений и земельных участков на льготных условиях;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привлечение субъектов малого и среднего предпринимательства к участию в муниципальном и государственном заказе.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2020 году ожидается увеличение количества субъектов малого бизнеса до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36-ти.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5). Улучшение качества муниципального управления, повышение его эффективности.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Улучшение качества муниципального управления планируется осуществлять за счет повышения эффективности управления муниципальной собственностью, улучшения качества планирования и оптимизации бюджетных расходов.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решения поставленной задачи будут проводиться следующие мероприятия: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-формирование сведений о невостребованных земельных долях (организация сообщений в средствах массовой информации, постановка земель на государственный кадастровый учет, регистрация права собственности на них);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работа по расширению налогооблагаемой базы местных налогов (НДФЛ, налог на имущество физических лиц);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привлечение инвестиций в экономику поселения в результате эффективного использования муниципального имущества (предоставление имущества и земель в аренду).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совершенствования бюджетного процесса, повышения эффективности бюджетных расходов и прозрачности деятельности органов исполнительной власти предусмотрена реализация следующих мероприятий: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внедрение информационно-коммуникационных технологий в деятельность органов местного самоуправления;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-внедрение программно-целевого метода планирования, мониторинга исполнения муниципальных целевых программ.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2020 году ожидается повысить долю собственных доходов до 45%, долю расходов бюджета, формируемого в рамках программ, в общем объеме расходов бюджета поселения – до 85%.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Цель 2. Создание условий для повышения качества жизни населения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достижения поставленной цели необходимо решение следующих задач.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1). Создание условий для роста доходов населения.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Повышение уровня доходов является одним из основных критериев качества жизни населения, поэтому основные усилия сельской администрации будут направлены на обеспечение занятости населения и снижение доли населения с доходами ниже величины прожиточного минимума.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 задачи будет обеспечиваться посредством реализации следующих мероприятий: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содействие созданию квалифицированных, высокооплачиваемых рабочих мест в результате реализации инвестиционных проектов, развития малого и среднего бизнеса;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-повышение товарности ЛПХ за счет содействия развитию заготовительной деятельности и перерабатывающих производств;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повышение социальной ответственности бизнеса, в т.ч. работа по легализации заработной платы, привлечение бизнеса к благотворительным акциям.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Реализация мероприятий позволит увеличить к 2020 году среднемесячную заработную плату до 11200 руб, денежные доходы на душу населения в месяц - до 7600 руб.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2). Обеспечение улучшения здоровья населения, проведение эффективной демографической и миграционной политики.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Основными направлениями в сфере здравоохранения и демографической политики в долгосрочном периоде станет снижение заболеваемости и увеличение продолжительности жизни населения, уменьшение темпов естественной убыли, стабилизация численности населения и формирование предпосылок к последующему росту.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улучшения здоровья и стабилизации численности населения планируется: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укрепление материально-технической базы офиса врача общей практики, в т.ч. за счет привлечения внебюджетных источников;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содействие повышению профессионального уровня медицинского персонала;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привлечение населения к реализации районной целевой программы «Население Усманского района Стратегия народосбережения»;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проведение регулярной диспансеризации населения с привлечением узких специалистов;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привлечение субъектов малого предпринимательства к организации на территории поселения платных медицинских услуг (массаж, стоматологический кабинет);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массовое привлечение населения для участия в проводимых на территории поселения оздоровительных мероприятиях, таких как «День здоровья», «Эстафета здоровья» и другие;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проведение мероприятий по гигиеническому воспитанию населения, пропаганда здорового образа жизни, особенно в среде подрастающего поколения; борьба с алкоголизмом, самогоноварением;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организация демографического мониторинга населения;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информирование потенциальных мигрантов о возможностях трудоустройства, порядке и возможностях найма или приобретения недвижимости, социально-экономическом положении поселения, традициях и условиях проживания;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оказание мигрантам помощи в урегулировании вопросов занятости, организации расселения, социальной и психологической адаптации.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Реализация данных мероприятий позволит увеличить коэффициент рождаемости до 12,0 чел в год в расчете на 1 тысячу населения и уменьшить коэффициент смертности до 14,0 чел в год в расчете на 1 тысячу населения.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3). Обеспечение населения услугами дошкольного образования, культуры, физической культуры, спорта, торговли, бытовыми услугами.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решения поставленной задачи будет осуществляться реализация следующих мероприятий.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сфере дошкольного образования: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укрепление материально-технической базы д/сада «Журавленок» на ст.Дрязги .за счет различных источников, в том числе за счет внебюджетных средств;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сфере культуры: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укрепление материально-технической базы МУК «Поселенческий центр культуры и досуга» с привлечением внебюджетных средств;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 пропаганда кружковой деятельности, художественной самодеятельности и творческих коллективов, в первую очередь среди молодежи и лиц пенсионного возраста;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организация участия представителей поселения в районных, межрайонных и областных конкурсах и фестивалях народного творчества;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сфере физической культуры и спорта: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строительство спортивных площадок на д. Бочиновка, с. Стрелецкие Хутора, с. Пригородка за счет привлечения спонсорских средств;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-организация участия представителей поселения в районных, межрайонных спортивных мероприятиях;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организация пункта проката спортивного инвентаря 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привлечение субъектов малого бизнеса к организации волейбольной и футбольной секций.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сфере потребительского рынка: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организация парикмахерской;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организация мастерской по пошиву одежды;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открытие мастерской по ремонту обуви;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открытие станции по техническому обслуживанию ремонту автотранспортных средств.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Планируется передача в аренду пруда в с. Медовка для организации спортивного рыболовства.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Наличие неиспользуемых помещений и населения, незанятого в экономике (52 чел.), является резервом для реализации таких проектов, как организация кафе, магазина, аптечного пункта.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2020 году ожидается увеличить оборот розничной торговли на 1 жителя до 105 тыс.руб, объема бытовых услуг на жителя – до 1800 руб.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4). Обеспечение населения жильем, развитие инженерной, жилищно-коммунальной инфраструктуры, благоустройство территории.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 обеспечения населения доступным и комфортным жильем планируется реализация следующих мероприятий: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привлечение населения к участию в реализации жилищных программ;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выделение земельных участков под жилищное строительство;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создание условий для обеспечения земельных участков коммунальной инфраструктурой.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сфере развития инженерной, коммунальной инфраструктуры, благоустройства территории планируется: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ремонт водопроводных сетей;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строительство водопроводной сети с. Стрелецкие Хутора, с. Пригородка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содействие внедрению энергосберегающих технологий, обеспечение населения приборами учета воды, газа, электроэнергии;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 дальнейшее развитие улично-дорожной сети;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проведение работ по ликвидации несанкционированных свалок ТБО;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обустройство санкционированного места свалки ТБО;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привлечение средств юридических и физических лиц на благоустройство поселения;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проведение поселенческих смотров-конкурсов по благоустройству, участие в районных и областных конкурсах.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Реализация данных мероприятий позволит увеличить к 2020 году обеспеченность жильем до 40 кв.м на 1 человека, довести долю населения, потребляющего качественную питьевую воду – до 80%, объем финансирования благоустройства на 1 жителя – до 2-х тысяч руб, долю дорог с твердым покрытием – до 100%.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5). Обеспечение правопорядка, предотвращение и ликвидация последствий чрезвычайных ситуаций, обеспечение мер пожарной безопасности.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 обеспечения безопасности проживания населения на территории поселения планируется реализация следующих мероприятий: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улучшение координации взаимодействия органов местного самоуправления поселения с правоохранительными органами;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усиление профилактики правонарушений;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улучшение работы с молодежью;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обеспечение роста числа культурно-массовых мероприятий;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привлечение населения к охране общественного порядка;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усиление пропаганды здорового образа жизни;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создание резервов финансовых и материальных ресурсов для ликвидации ЧС;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сбор и обмен информацией между администрацией сельского поселения и ЕДДС района с целью своевременного оповещения об угрозе возникновения или возникновении ЧС;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подготовка и содержание в готовности сил и средств (личный состав и техника) для ликвидации Ч;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обучение населения способам защиты и действиям в чрезвычайных ситуациях;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определение мест размещения населения в случае эвакуации (временного размещения) при угрозе возникновения или возникновении ЧС;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создание на территории сельских поселений подразделений добровольного пожарной дружины в соответствии с требованиями Федерального закона № 10-ФЗ от 06.05.2011г. «О добровольной пожарной охране»;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проведение противопожарной пропаганды среди населения.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Реализация данных мероприятий позволит улучшить криминогенную обстановку, повысить безопасность проживания на территории поселения.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Пункт 6.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 Мониторинг стратегического плана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оперативного отслеживания и контроля хода осуществления Стратегического плана, поддержания актуальности Стратегического плана, принятия решений о необходимости корректировки, а также оценки влияния результатов реализации Стратегического плана на уровень социально-экономического развития поселения в рамках выделенных приоритетов проводится ежегодный мониторинг по основным целевым показателям социально-экономического развития территории.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процессе мониторинга предполагается использовать такие источники информации как: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статистическая информация;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управленческая и финансовая отчетность предприятий и учреждений;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-анализ общественного мнения путем проведения социологических исследований,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другие источники.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Заменить пункт 7. «Нормативная поддержка социально-экономического развития сельского поселения Пригородный сельсовет» следующим пунктом.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 Механизм реализации стратегического плана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Механизм реализации Стратегического плана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Поставленные в Стратегии задачи будут осуществляться в соответствии со следующими принципами: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 центре внимания должен находиться человек с его многообразными и многоплановыми потребностями;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устойчивое развитие предполагает совокупное решение экономических, социальных и экологических проблем;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устойчивое развитие имеет своей стратегической целью создание достойных условий жизни не только ныне живущим, но и будущим поколениям.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Реализация Стратегического плана предусматривает использование всех имеющихся инструментов осуществления государственной политики на местном уровне.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Действенными инструментами реализации стратегических направлений является: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нормативно-правовое регулирование;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реализация целевых программ, участие в областных и федеральных программах;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участие инвесторов в социальных проектах,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 открытость органов местного самоуправления для конструктивного диалога и взаимодействия со всеми хозяйствующими субъектами поселения, поддержка частной инициативы,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грамотная кадровая политика,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распространение передового опыта,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мобилизация всех интеллектуальных и трудовых ресурсов на решение поставленных задач.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Поставленные задачи будут выполняться в следующих направлениях: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0" w:name="sub_4201"/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10"/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1" w:name="sub_4202"/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Создание новых предприятий.</w:t>
      </w:r>
      <w:bookmarkEnd w:id="11"/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Реализация на территории поселения государственных, региональных и муниципальных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Основные программы, определяющие развитие сельского поселения Пригородный сельсовет: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Целевая программа «Благоустройство территории Пригороднего поселения 2011-2013г.г.»;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Целевая программа «О защите населения и территории от чрезвычайных ситуаций природного и техногенного характера и обеспечению пожарной безопасности до 2013 года»;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Целевая программа «Развитие физической культуры, спорта, туризма на 2011-2014 г.г.»;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Целевая программа «Разработка генерального плана и правил землепользования и застройки и документации по планировке территории сельского поселения Пригородный сельсовет Усманского муниципального района на 2011-2012 годы»;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Целевая программа «По развитию муниципальной системы водоснабжения сельского поселения Пригородный сельсовет Усманского муниципального района Липецкой области на 2011-2012 годы»;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Целевая программа «Обеспечение населения качественной питьевой водой на территории администрации сельского поселения пригородный сельсовет Усманского муниципального района Липецкой области на 2011-2013 г.г.;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Программа комплексного развития систем коммунальной инфраструктуры сельского поселения Пригородный сельсовет на период с 2011-2012 г.г.;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 Результаты реализации стратегических целей</w:t>
      </w:r>
    </w:p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14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9"/>
        <w:gridCol w:w="750"/>
        <w:gridCol w:w="797"/>
        <w:gridCol w:w="797"/>
        <w:gridCol w:w="797"/>
        <w:gridCol w:w="765"/>
        <w:gridCol w:w="48"/>
        <w:gridCol w:w="744"/>
        <w:gridCol w:w="10"/>
        <w:gridCol w:w="750"/>
        <w:gridCol w:w="750"/>
        <w:gridCol w:w="760"/>
        <w:gridCol w:w="40"/>
        <w:gridCol w:w="884"/>
        <w:gridCol w:w="870"/>
        <w:gridCol w:w="14"/>
        <w:gridCol w:w="872"/>
        <w:gridCol w:w="29"/>
        <w:gridCol w:w="884"/>
      </w:tblGrid>
      <w:tr w:rsidR="005A71B4" w:rsidRPr="005A71B4" w:rsidTr="005A71B4">
        <w:trPr>
          <w:trHeight w:val="20"/>
        </w:trPr>
        <w:tc>
          <w:tcPr>
            <w:tcW w:w="44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целей, задач, показателей</w:t>
            </w:r>
          </w:p>
        </w:tc>
        <w:tc>
          <w:tcPr>
            <w:tcW w:w="10561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</w:tr>
      <w:tr w:rsidR="005A71B4" w:rsidRPr="005A71B4" w:rsidTr="005A71B4">
        <w:trPr>
          <w:trHeight w:val="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1B4" w:rsidRPr="005A71B4" w:rsidRDefault="005A71B4" w:rsidP="005A71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</w:p>
        </w:tc>
      </w:tr>
      <w:tr w:rsidR="005A71B4" w:rsidRPr="005A71B4" w:rsidTr="005A71B4">
        <w:trPr>
          <w:trHeight w:val="20"/>
        </w:trPr>
        <w:tc>
          <w:tcPr>
            <w:tcW w:w="1499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1. Содействие развитию хозяйствующих субъектов всех отраслей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рабочих мест, ед.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Доля экономически активного населения, не занятого в экономике, %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</w:t>
            </w:r>
          </w:p>
        </w:tc>
      </w:tr>
      <w:tr w:rsidR="005A71B4" w:rsidRPr="005A71B4" w:rsidTr="005A71B4">
        <w:trPr>
          <w:trHeight w:val="20"/>
        </w:trPr>
        <w:tc>
          <w:tcPr>
            <w:tcW w:w="1499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1. Повышение инвестиционной привлекательности сельского поселения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привлеченных инвестиций, млн.руб.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25,9</w:t>
            </w:r>
          </w:p>
        </w:tc>
      </w:tr>
      <w:tr w:rsidR="005A71B4" w:rsidRPr="005A71B4" w:rsidTr="005A71B4">
        <w:trPr>
          <w:trHeight w:val="20"/>
        </w:trPr>
        <w:tc>
          <w:tcPr>
            <w:tcW w:w="1499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2. Развитие сельского хозяйства и обрабатывающих производств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Поголовье скота во всех категориях хозяйств, всего, ед. КРС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свиней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270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т.ч. в ЛПХ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КРС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свиней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270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Использование пашни, % посевной площади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Произведено продукции обрабатывающих производств, млн.руб.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</w:t>
            </w:r>
          </w:p>
        </w:tc>
      </w:tr>
      <w:tr w:rsidR="005A71B4" w:rsidRPr="005A71B4" w:rsidTr="005A71B4">
        <w:trPr>
          <w:trHeight w:val="20"/>
        </w:trPr>
        <w:tc>
          <w:tcPr>
            <w:tcW w:w="1499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3. Развитие крестьянских (фермерских) хозяйств и личных подсобных хозяйств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сельскохозяйственной продукции, закупленной в ЛПХ, млн. руб.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10,5</w:t>
            </w:r>
          </w:p>
        </w:tc>
      </w:tr>
      <w:tr w:rsidR="005A71B4" w:rsidRPr="005A71B4" w:rsidTr="005A71B4">
        <w:trPr>
          <w:trHeight w:val="20"/>
        </w:trPr>
        <w:tc>
          <w:tcPr>
            <w:tcW w:w="1499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4. Создание благоприятных условий для развития малого и среднего предпринимательства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субъектов малого и среднего предпринимательства на начало года, ед.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</w:t>
            </w:r>
          </w:p>
        </w:tc>
      </w:tr>
      <w:tr w:rsidR="005A71B4" w:rsidRPr="005A71B4" w:rsidTr="005A71B4">
        <w:trPr>
          <w:trHeight w:val="20"/>
        </w:trPr>
        <w:tc>
          <w:tcPr>
            <w:tcW w:w="1499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5. Улучшение качества муниципального управления, повышение его эффективности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жалоб на деятельность органов местного самоуправления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собственных доходов бюджета, %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45,0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расходов бюджета, формируемого в рамках программ, в общем объеме расходов бюджета поселения, %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74,1</w:t>
            </w:r>
          </w:p>
        </w:tc>
        <w:tc>
          <w:tcPr>
            <w:tcW w:w="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85,0</w:t>
            </w:r>
          </w:p>
        </w:tc>
      </w:tr>
      <w:tr w:rsidR="005A71B4" w:rsidRPr="005A71B4" w:rsidTr="005A71B4">
        <w:trPr>
          <w:trHeight w:val="20"/>
        </w:trPr>
        <w:tc>
          <w:tcPr>
            <w:tcW w:w="1499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2. Создание условий для повышения качества жизни населения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Денежные доходы на душу населения (в среднем за месяц), руб.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5464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5846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6255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6694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7162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7664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8200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8776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9389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10046</w:t>
            </w:r>
          </w:p>
        </w:tc>
      </w:tr>
      <w:tr w:rsidR="005A71B4" w:rsidRPr="005A71B4" w:rsidTr="005A71B4">
        <w:trPr>
          <w:trHeight w:val="20"/>
        </w:trPr>
        <w:tc>
          <w:tcPr>
            <w:tcW w:w="1499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1. Создание условий для роста доходов населения.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Среднемесячная заработная плата, руб.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7900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8300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9300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10300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11200</w:t>
            </w:r>
          </w:p>
        </w:tc>
      </w:tr>
      <w:tr w:rsidR="005A71B4" w:rsidRPr="005A71B4" w:rsidTr="005A71B4">
        <w:trPr>
          <w:trHeight w:val="20"/>
        </w:trPr>
        <w:tc>
          <w:tcPr>
            <w:tcW w:w="1499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2. Обеспечение улучшения здоровья населения, проведение эффективной демографической и миграционной политики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Коэффициент рождаемости, чел./на 1000 человек населения,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Коэффициент смертности, чел./на 1000 человек населения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14,0</w:t>
            </w:r>
          </w:p>
        </w:tc>
      </w:tr>
      <w:tr w:rsidR="005A71B4" w:rsidRPr="005A71B4" w:rsidTr="005A71B4">
        <w:trPr>
          <w:trHeight w:val="20"/>
        </w:trPr>
        <w:tc>
          <w:tcPr>
            <w:tcW w:w="1499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3. Обеспечение населения услугами дошкольного образования, культуры, физической культуры, спорта, торговли, бытовыми услугами.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Обеспеченность детей местами в дошкольных образовательных учреждениях, %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населения, участвующих в культурно-досуговых мероприятиях, %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населений, систематически занимающегося физической культурой и спортом, %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Оборот розничной торговли на 1 жителя, тыс.руб.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105,0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бытовых услуг на 1 жителя, руб.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1800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видов бытовых услуг, оказываемых стационарно, ед.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5A71B4" w:rsidRPr="005A71B4" w:rsidTr="005A71B4">
        <w:trPr>
          <w:trHeight w:val="20"/>
        </w:trPr>
        <w:tc>
          <w:tcPr>
            <w:tcW w:w="1499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4. Обеспечение населения жильем, развитие инженерной, жилищно-коммунальной, транспортной инфраструктуры, благоустройство территории.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Обеспеченность жильем, кв.м. на чел.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населения, потребляющего качественную питьевую воду, %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дорог с твердым покрытием, %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финансирования благоустройства на 1 жителя, всего, руб.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2711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1482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т.ч. из внебюджетных источников, руб.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5A71B4" w:rsidRPr="005A71B4" w:rsidTr="005A71B4">
        <w:trPr>
          <w:trHeight w:val="20"/>
        </w:trPr>
        <w:tc>
          <w:tcPr>
            <w:tcW w:w="1499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5. Обеспечение правопорядка, предотвращение и ликвидация последствий чрезвычайных ситуаций, обеспечение мер пожарной безопасности.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преступлений, ед.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5A71B4" w:rsidRPr="005A71B4" w:rsidTr="005A71B4">
        <w:trPr>
          <w:trHeight w:val="20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чрезвычайных ситуаций, ед.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1B4" w:rsidRPr="005A71B4" w:rsidRDefault="005A71B4" w:rsidP="005A7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A71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</w:tbl>
    <w:p w:rsidR="005A71B4" w:rsidRPr="005A71B4" w:rsidRDefault="005A71B4" w:rsidP="005A71B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5A71B4" w:rsidRPr="005A71B4" w:rsidRDefault="005A71B4" w:rsidP="005A71B4">
      <w:pPr>
        <w:spacing w:after="0" w:line="240" w:lineRule="auto"/>
        <w:ind w:right="36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A71B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bookmarkEnd w:id="0"/>
    <w:p w:rsidR="00BB24AB" w:rsidRDefault="00BB24AB"/>
    <w:sectPr w:rsidR="00BB24AB" w:rsidSect="005A71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F39"/>
    <w:rsid w:val="00103B29"/>
    <w:rsid w:val="00384441"/>
    <w:rsid w:val="005A71B4"/>
    <w:rsid w:val="00A20F39"/>
    <w:rsid w:val="00BB24AB"/>
    <w:rsid w:val="00D7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7F4D7-A9B0-447D-8125-EB63BED9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71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71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71B4"/>
  </w:style>
  <w:style w:type="paragraph" w:styleId="a3">
    <w:name w:val="Normal (Web)"/>
    <w:basedOn w:val="a"/>
    <w:uiPriority w:val="99"/>
    <w:semiHidden/>
    <w:unhideWhenUsed/>
    <w:rsid w:val="005A7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0">
    <w:name w:val="title0"/>
    <w:basedOn w:val="a"/>
    <w:rsid w:val="005A7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A71B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A71B4"/>
    <w:rPr>
      <w:color w:val="800080"/>
      <w:u w:val="single"/>
    </w:rPr>
  </w:style>
  <w:style w:type="character" w:customStyle="1" w:styleId="hyperlink">
    <w:name w:val="hyperlink"/>
    <w:basedOn w:val="a0"/>
    <w:rsid w:val="005A71B4"/>
  </w:style>
  <w:style w:type="paragraph" w:customStyle="1" w:styleId="footer">
    <w:name w:val="footer"/>
    <w:basedOn w:val="a"/>
    <w:rsid w:val="005A7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2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avo-search.minjust.ru/bigs/showDocument.html?id=B63A242F-21BA-477B-A630-3AFA8740C0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6634</Words>
  <Characters>37815</Characters>
  <Application>Microsoft Office Word</Application>
  <DocSecurity>0</DocSecurity>
  <Lines>315</Lines>
  <Paragraphs>88</Paragraphs>
  <ScaleCrop>false</ScaleCrop>
  <Company/>
  <LinksUpToDate>false</LinksUpToDate>
  <CharactersWithSpaces>44361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3</cp:revision>
  <dcterms:created xsi:type="dcterms:W3CDTF">2022-06-15T12:01:00Z</dcterms:created>
  <dcterms:modified xsi:type="dcterms:W3CDTF">2022-06-15T12:02:00Z</dcterms:modified>
</cp:coreProperties>
</file>